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2DE7" w14:textId="77777777" w:rsidR="004473F8" w:rsidRPr="0092242C" w:rsidRDefault="004473F8" w:rsidP="004473F8">
      <w:pPr>
        <w:tabs>
          <w:tab w:val="right" w:pos="9360"/>
        </w:tabs>
        <w:jc w:val="right"/>
        <w:rPr>
          <w:rFonts w:ascii="Verdana" w:hAnsi="Verdana"/>
          <w:b/>
          <w:sz w:val="16"/>
          <w:szCs w:val="16"/>
        </w:rPr>
      </w:pPr>
      <w:r w:rsidRPr="0092242C">
        <w:rPr>
          <w:rFonts w:ascii="Verdana" w:eastAsia="MS Mincho" w:hAnsi="Verdana" w:cs="Arial"/>
          <w:b/>
          <w:bCs/>
          <w:sz w:val="16"/>
          <w:szCs w:val="16"/>
          <w:lang w:eastAsia="en-GB"/>
        </w:rPr>
        <w:t xml:space="preserve">Prensa </w:t>
      </w:r>
      <w:r w:rsidRPr="0092242C">
        <w:rPr>
          <w:rFonts w:ascii="Verdana" w:hAnsi="Verdana"/>
          <w:b/>
          <w:sz w:val="16"/>
          <w:szCs w:val="16"/>
        </w:rPr>
        <w:t>Capgemini</w:t>
      </w:r>
    </w:p>
    <w:p w14:paraId="19E1F014" w14:textId="77777777" w:rsidR="004473F8" w:rsidRPr="0092242C" w:rsidRDefault="00617093" w:rsidP="004473F8">
      <w:pPr>
        <w:tabs>
          <w:tab w:val="right" w:pos="9360"/>
        </w:tabs>
        <w:contextualSpacing/>
        <w:jc w:val="right"/>
        <w:rPr>
          <w:rFonts w:ascii="Verdana" w:eastAsia="MS Mincho" w:hAnsi="Verdana" w:cs="Arial"/>
          <w:sz w:val="16"/>
          <w:szCs w:val="16"/>
          <w:lang w:eastAsia="en-GB"/>
        </w:rPr>
      </w:pPr>
      <w:hyperlink r:id="rId7" w:history="1">
        <w:r w:rsidR="004473F8" w:rsidRPr="0092242C">
          <w:rPr>
            <w:rFonts w:ascii="Verdana" w:hAnsi="Verdana"/>
            <w:sz w:val="16"/>
            <w:szCs w:val="16"/>
            <w:lang w:eastAsia="en-GB"/>
          </w:rPr>
          <w:t>Paqui López</w:t>
        </w:r>
      </w:hyperlink>
      <w:r w:rsidR="004473F8" w:rsidRPr="0092242C">
        <w:rPr>
          <w:rFonts w:ascii="Verdana" w:eastAsia="MS Mincho" w:hAnsi="Verdana" w:cs="Arial"/>
          <w:sz w:val="16"/>
          <w:szCs w:val="16"/>
          <w:lang w:eastAsia="en-GB"/>
        </w:rPr>
        <w:t xml:space="preserve"> /</w:t>
      </w:r>
      <w:hyperlink r:id="rId8" w:history="1">
        <w:r w:rsidR="004473F8" w:rsidRPr="0092242C">
          <w:rPr>
            <w:rFonts w:ascii="Verdana" w:hAnsi="Verdana"/>
            <w:sz w:val="16"/>
            <w:szCs w:val="16"/>
            <w:lang w:eastAsia="en-GB"/>
          </w:rPr>
          <w:t>Ángeles García Molero</w:t>
        </w:r>
      </w:hyperlink>
    </w:p>
    <w:p w14:paraId="0BC3FE2B" w14:textId="77777777" w:rsidR="004473F8" w:rsidRPr="0092242C" w:rsidRDefault="004473F8" w:rsidP="004473F8">
      <w:pPr>
        <w:tabs>
          <w:tab w:val="right" w:pos="9360"/>
        </w:tabs>
        <w:contextualSpacing/>
        <w:jc w:val="right"/>
        <w:rPr>
          <w:rFonts w:ascii="Verdana" w:eastAsia="MS Mincho" w:hAnsi="Verdana"/>
          <w:sz w:val="16"/>
          <w:szCs w:val="16"/>
        </w:rPr>
      </w:pPr>
      <w:r w:rsidRPr="0092242C">
        <w:rPr>
          <w:rFonts w:ascii="Verdana" w:eastAsia="MS Mincho" w:hAnsi="Verdana"/>
          <w:sz w:val="16"/>
          <w:szCs w:val="16"/>
        </w:rPr>
        <w:t>Tel</w:t>
      </w:r>
      <w:r w:rsidRPr="0092242C">
        <w:rPr>
          <w:rFonts w:ascii="Verdana" w:eastAsia="MS Mincho" w:hAnsi="Verdana" w:cs="Arial"/>
          <w:sz w:val="16"/>
          <w:szCs w:val="16"/>
          <w:lang w:eastAsia="en-GB"/>
        </w:rPr>
        <w:t>: +34 916577000</w:t>
      </w:r>
    </w:p>
    <w:p w14:paraId="78FA755C" w14:textId="77777777" w:rsidR="004473F8" w:rsidRPr="0092242C" w:rsidRDefault="004473F8" w:rsidP="004473F8">
      <w:pPr>
        <w:tabs>
          <w:tab w:val="right" w:pos="9360"/>
        </w:tabs>
        <w:autoSpaceDE w:val="0"/>
        <w:autoSpaceDN w:val="0"/>
        <w:adjustRightInd w:val="0"/>
        <w:contextualSpacing/>
        <w:jc w:val="right"/>
        <w:rPr>
          <w:rFonts w:ascii="Verdana" w:eastAsia="MS Mincho" w:hAnsi="Verdana" w:cs="Arial"/>
          <w:kern w:val="1"/>
          <w:sz w:val="16"/>
          <w:szCs w:val="16"/>
          <w:lang w:eastAsia="en-GB"/>
        </w:rPr>
      </w:pPr>
      <w:r w:rsidRPr="0092242C">
        <w:rPr>
          <w:rFonts w:ascii="Verdana" w:eastAsia="MS Mincho" w:hAnsi="Verdana" w:cs="Arial"/>
          <w:kern w:val="1"/>
          <w:sz w:val="16"/>
          <w:szCs w:val="16"/>
          <w:lang w:eastAsia="en-GB"/>
        </w:rPr>
        <w:t>Sofía García/Ramón Corpas</w:t>
      </w:r>
    </w:p>
    <w:p w14:paraId="3B753E09" w14:textId="77777777" w:rsidR="004473F8" w:rsidRDefault="004473F8" w:rsidP="004473F8">
      <w:pPr>
        <w:jc w:val="right"/>
        <w:rPr>
          <w:rFonts w:ascii="Verdana" w:hAnsi="Verdana"/>
          <w:b/>
          <w:bCs/>
        </w:rPr>
      </w:pPr>
      <w:r w:rsidRPr="0092242C">
        <w:rPr>
          <w:rFonts w:ascii="Verdana" w:hAnsi="Verdana"/>
          <w:sz w:val="16"/>
          <w:szCs w:val="16"/>
        </w:rPr>
        <w:t>Tel</w:t>
      </w:r>
      <w:r w:rsidRPr="0092242C">
        <w:rPr>
          <w:rFonts w:ascii="Verdana" w:eastAsia="MS Mincho" w:hAnsi="Verdana" w:cs="Arial"/>
          <w:sz w:val="16"/>
          <w:szCs w:val="16"/>
          <w:lang w:eastAsia="en-GB"/>
        </w:rPr>
        <w:t>: + 34 915312388</w:t>
      </w:r>
    </w:p>
    <w:p w14:paraId="7461D397" w14:textId="77777777" w:rsidR="004473F8" w:rsidRDefault="004473F8" w:rsidP="00953D9F">
      <w:pPr>
        <w:jc w:val="center"/>
        <w:rPr>
          <w:rFonts w:ascii="Verdana" w:hAnsi="Verdana"/>
          <w:lang w:val="es-ES"/>
        </w:rPr>
      </w:pPr>
    </w:p>
    <w:p w14:paraId="442C3F46" w14:textId="77777777" w:rsidR="004473F8" w:rsidRDefault="004473F8" w:rsidP="00953D9F">
      <w:pPr>
        <w:jc w:val="center"/>
        <w:rPr>
          <w:rFonts w:ascii="Verdana" w:hAnsi="Verdana"/>
          <w:lang w:val="es-ES"/>
        </w:rPr>
      </w:pPr>
    </w:p>
    <w:p w14:paraId="4FE2383E" w14:textId="5DBFC8D3" w:rsidR="004305CA" w:rsidRPr="004473F8" w:rsidRDefault="00953D9F" w:rsidP="00953D9F">
      <w:pPr>
        <w:jc w:val="center"/>
        <w:rPr>
          <w:rFonts w:ascii="Verdana" w:hAnsi="Verdana"/>
          <w:b/>
          <w:sz w:val="22"/>
          <w:szCs w:val="22"/>
          <w:lang w:val="es-ES"/>
        </w:rPr>
      </w:pPr>
      <w:r w:rsidRPr="004473F8">
        <w:rPr>
          <w:rFonts w:ascii="Verdana" w:hAnsi="Verdana"/>
          <w:b/>
          <w:sz w:val="22"/>
          <w:szCs w:val="22"/>
          <w:lang w:val="es-ES"/>
        </w:rPr>
        <w:t>Capgemini</w:t>
      </w:r>
      <w:r w:rsidR="00970CA6">
        <w:rPr>
          <w:rFonts w:ascii="Verdana" w:hAnsi="Verdana"/>
          <w:b/>
          <w:sz w:val="22"/>
          <w:szCs w:val="22"/>
          <w:lang w:val="es-ES"/>
        </w:rPr>
        <w:t>,</w:t>
      </w:r>
      <w:r w:rsidRPr="004473F8">
        <w:rPr>
          <w:rFonts w:ascii="Verdana" w:hAnsi="Verdana"/>
          <w:b/>
          <w:sz w:val="22"/>
          <w:szCs w:val="22"/>
          <w:lang w:val="es-ES"/>
        </w:rPr>
        <w:t xml:space="preserve"> certificada como Top </w:t>
      </w:r>
      <w:proofErr w:type="spellStart"/>
      <w:r w:rsidRPr="004473F8">
        <w:rPr>
          <w:rFonts w:ascii="Verdana" w:hAnsi="Verdana"/>
          <w:b/>
          <w:sz w:val="22"/>
          <w:szCs w:val="22"/>
          <w:lang w:val="es-ES"/>
        </w:rPr>
        <w:t>Employer</w:t>
      </w:r>
      <w:proofErr w:type="spellEnd"/>
      <w:r w:rsidRPr="004473F8">
        <w:rPr>
          <w:rFonts w:ascii="Verdana" w:hAnsi="Verdana"/>
          <w:b/>
          <w:sz w:val="22"/>
          <w:szCs w:val="22"/>
          <w:lang w:val="es-ES"/>
        </w:rPr>
        <w:t xml:space="preserve"> 2020</w:t>
      </w:r>
      <w:r w:rsidR="00B9767B">
        <w:rPr>
          <w:rFonts w:ascii="Verdana" w:hAnsi="Verdana"/>
          <w:b/>
          <w:sz w:val="22"/>
          <w:szCs w:val="22"/>
          <w:lang w:val="es-ES"/>
        </w:rPr>
        <w:t xml:space="preserve"> en España</w:t>
      </w:r>
    </w:p>
    <w:p w14:paraId="34948A13" w14:textId="77777777" w:rsidR="00953D9F" w:rsidRPr="00953D9F" w:rsidRDefault="00953D9F">
      <w:pPr>
        <w:rPr>
          <w:rFonts w:ascii="Verdana" w:hAnsi="Verdana"/>
          <w:sz w:val="18"/>
          <w:szCs w:val="18"/>
          <w:lang w:val="es-ES"/>
        </w:rPr>
      </w:pPr>
    </w:p>
    <w:p w14:paraId="51DAE8F0" w14:textId="77777777" w:rsidR="00970CA6" w:rsidRDefault="00970CA6" w:rsidP="00B44443">
      <w:pPr>
        <w:jc w:val="both"/>
        <w:rPr>
          <w:rFonts w:ascii="Verdana" w:hAnsi="Verdana"/>
          <w:b/>
          <w:sz w:val="16"/>
          <w:szCs w:val="16"/>
          <w:lang w:val="es-ES"/>
        </w:rPr>
      </w:pPr>
    </w:p>
    <w:p w14:paraId="3639E4BB" w14:textId="77777777" w:rsidR="00970CA6" w:rsidRDefault="00970CA6" w:rsidP="00B44443">
      <w:pPr>
        <w:jc w:val="both"/>
        <w:rPr>
          <w:rFonts w:ascii="Verdana" w:hAnsi="Verdana"/>
          <w:b/>
          <w:sz w:val="18"/>
          <w:szCs w:val="18"/>
          <w:lang w:val="es-ES"/>
        </w:rPr>
      </w:pPr>
    </w:p>
    <w:p w14:paraId="1E7B2798" w14:textId="77777777" w:rsidR="00617093" w:rsidRPr="00617093" w:rsidRDefault="00617093" w:rsidP="00617093">
      <w:pPr>
        <w:jc w:val="both"/>
        <w:rPr>
          <w:rFonts w:ascii="Verdana" w:hAnsi="Verdana"/>
          <w:bCs/>
          <w:sz w:val="18"/>
          <w:szCs w:val="18"/>
          <w:lang w:val="es-ES"/>
        </w:rPr>
      </w:pPr>
      <w:r w:rsidRPr="00617093">
        <w:rPr>
          <w:rFonts w:ascii="Verdana" w:hAnsi="Verdana"/>
          <w:b/>
          <w:sz w:val="18"/>
          <w:szCs w:val="18"/>
          <w:lang w:val="es-ES"/>
        </w:rPr>
        <w:t>Madrid, 30 de enero de 2020 –</w:t>
      </w:r>
      <w:r w:rsidRPr="00617093">
        <w:rPr>
          <w:rFonts w:ascii="Verdana" w:hAnsi="Verdana"/>
          <w:bCs/>
          <w:sz w:val="18"/>
          <w:szCs w:val="18"/>
          <w:lang w:val="es-ES"/>
        </w:rPr>
        <w:t xml:space="preserve"> Capgemini ha sido oficialmente reconocida con el sello Top </w:t>
      </w:r>
      <w:proofErr w:type="spellStart"/>
      <w:r w:rsidRPr="00617093">
        <w:rPr>
          <w:rFonts w:ascii="Verdana" w:hAnsi="Verdana"/>
          <w:bCs/>
          <w:sz w:val="18"/>
          <w:szCs w:val="18"/>
          <w:lang w:val="es-ES"/>
        </w:rPr>
        <w:t>Employer</w:t>
      </w:r>
      <w:proofErr w:type="spellEnd"/>
      <w:r w:rsidRPr="00617093">
        <w:rPr>
          <w:rFonts w:ascii="Verdana" w:hAnsi="Verdana"/>
          <w:bCs/>
          <w:sz w:val="18"/>
          <w:szCs w:val="18"/>
          <w:lang w:val="es-ES"/>
        </w:rPr>
        <w:t xml:space="preserve"> 2020 en España por el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w:t>
      </w:r>
      <w:proofErr w:type="spellStart"/>
      <w:r w:rsidRPr="00617093">
        <w:rPr>
          <w:rFonts w:ascii="Verdana" w:hAnsi="Verdana"/>
          <w:bCs/>
          <w:sz w:val="18"/>
          <w:szCs w:val="18"/>
          <w:lang w:val="es-ES"/>
        </w:rPr>
        <w:t>Institute</w:t>
      </w:r>
      <w:proofErr w:type="spellEnd"/>
      <w:r w:rsidRPr="00617093">
        <w:rPr>
          <w:rFonts w:ascii="Verdana" w:hAnsi="Verdana"/>
          <w:bCs/>
          <w:sz w:val="18"/>
          <w:szCs w:val="18"/>
          <w:lang w:val="es-ES"/>
        </w:rPr>
        <w:t>. Esta institución, experta en analizar el entorno laboral que crean las compañías, concede a Capgemini esta certificación reconociéndola como una de las mejores empresas para trabajar en España por ofrecer el mejor entorno de trabajo para sus empleados mediante las mejores prácticas de Recursos Humanos, en las cuales las personas son puestas en el centro.</w:t>
      </w:r>
    </w:p>
    <w:p w14:paraId="75AAB9FF" w14:textId="77777777" w:rsidR="00617093" w:rsidRPr="00617093" w:rsidRDefault="00617093" w:rsidP="00617093">
      <w:pPr>
        <w:jc w:val="both"/>
        <w:rPr>
          <w:rFonts w:ascii="Verdana" w:hAnsi="Verdana"/>
          <w:bCs/>
          <w:sz w:val="18"/>
          <w:szCs w:val="18"/>
          <w:lang w:val="es-ES"/>
        </w:rPr>
      </w:pPr>
    </w:p>
    <w:p w14:paraId="31AE6C4A"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 xml:space="preserve">La distinción anual Top </w:t>
      </w:r>
      <w:proofErr w:type="spellStart"/>
      <w:r w:rsidRPr="00617093">
        <w:rPr>
          <w:rFonts w:ascii="Verdana" w:hAnsi="Verdana"/>
          <w:bCs/>
          <w:sz w:val="18"/>
          <w:szCs w:val="18"/>
          <w:lang w:val="es-ES"/>
        </w:rPr>
        <w:t>Employer</w:t>
      </w:r>
      <w:proofErr w:type="spellEnd"/>
      <w:r w:rsidRPr="00617093">
        <w:rPr>
          <w:rFonts w:ascii="Verdana" w:hAnsi="Verdana"/>
          <w:bCs/>
          <w:sz w:val="18"/>
          <w:szCs w:val="18"/>
          <w:lang w:val="es-ES"/>
        </w:rPr>
        <w:t xml:space="preserve"> es una de las más valoradas en el entorno laboral a nivel mundial. Las empresas con esta c</w:t>
      </w:r>
      <w:bookmarkStart w:id="0" w:name="_GoBack"/>
      <w:bookmarkEnd w:id="0"/>
      <w:r w:rsidRPr="00617093">
        <w:rPr>
          <w:rFonts w:ascii="Verdana" w:hAnsi="Verdana"/>
          <w:bCs/>
          <w:sz w:val="18"/>
          <w:szCs w:val="18"/>
          <w:lang w:val="es-ES"/>
        </w:rPr>
        <w:t xml:space="preserve">ertificación han sido analizadas por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w:t>
      </w:r>
      <w:proofErr w:type="spellStart"/>
      <w:r w:rsidRPr="00617093">
        <w:rPr>
          <w:rFonts w:ascii="Verdana" w:hAnsi="Verdana"/>
          <w:bCs/>
          <w:sz w:val="18"/>
          <w:szCs w:val="18"/>
          <w:lang w:val="es-ES"/>
        </w:rPr>
        <w:t>Institute</w:t>
      </w:r>
      <w:proofErr w:type="spellEnd"/>
      <w:r w:rsidRPr="00617093">
        <w:rPr>
          <w:rFonts w:ascii="Verdana" w:hAnsi="Verdana"/>
          <w:bCs/>
          <w:sz w:val="18"/>
          <w:szCs w:val="18"/>
          <w:lang w:val="es-ES"/>
        </w:rPr>
        <w:t xml:space="preserve"> a través de una exigente encuesta de mejores prácticas de RR.HH. que abarca 600 prácticas de ‘Desarrollo del personal’ distribuidas en 10 temas: estrategia de talento, planificación de la fuerza de trabajo, adquisición de talento, aprendizaje y desarrollo, gestión del rendimiento, desarrollo de liderazgo, gestión de carrera y sucesión, compensación y beneficios y cultura.</w:t>
      </w:r>
    </w:p>
    <w:p w14:paraId="0B7D2814" w14:textId="77777777" w:rsidR="00617093" w:rsidRPr="00617093" w:rsidRDefault="00617093" w:rsidP="00617093">
      <w:pPr>
        <w:jc w:val="both"/>
        <w:rPr>
          <w:rFonts w:ascii="Verdana" w:hAnsi="Verdana"/>
          <w:bCs/>
          <w:sz w:val="18"/>
          <w:szCs w:val="18"/>
          <w:lang w:val="es-ES"/>
        </w:rPr>
      </w:pPr>
    </w:p>
    <w:p w14:paraId="5B774EE5"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En este sentido, el objetivo y completo análisis del Instituto demuestra que Capgemini proporciona condiciones laborales excepcionales, apoya y fomenta el talento en todos los niveles de la empresa y se posiciona como líder en el mundo de los Recursos Humanos, esforzándose por mejorar las prácticas hacia sus empleados y evolucionar constantemente.</w:t>
      </w:r>
    </w:p>
    <w:p w14:paraId="0B1A99E9" w14:textId="77777777" w:rsidR="00617093" w:rsidRPr="00617093" w:rsidRDefault="00617093" w:rsidP="00617093">
      <w:pPr>
        <w:jc w:val="both"/>
        <w:rPr>
          <w:rFonts w:ascii="Verdana" w:hAnsi="Verdana"/>
          <w:bCs/>
          <w:sz w:val="18"/>
          <w:szCs w:val="18"/>
          <w:lang w:val="es-ES"/>
        </w:rPr>
      </w:pPr>
    </w:p>
    <w:p w14:paraId="168F36A5"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 xml:space="preserve">Arancha Torres, vicepresidenta de Recursos Humanos en Capgemini España, comenta: “ser calificados como Top </w:t>
      </w:r>
      <w:proofErr w:type="spellStart"/>
      <w:r w:rsidRPr="00617093">
        <w:rPr>
          <w:rFonts w:ascii="Verdana" w:hAnsi="Verdana"/>
          <w:bCs/>
          <w:sz w:val="18"/>
          <w:szCs w:val="18"/>
          <w:lang w:val="es-ES"/>
        </w:rPr>
        <w:t>Employer</w:t>
      </w:r>
      <w:proofErr w:type="spellEnd"/>
      <w:r w:rsidRPr="00617093">
        <w:rPr>
          <w:rFonts w:ascii="Verdana" w:hAnsi="Verdana"/>
          <w:bCs/>
          <w:sz w:val="18"/>
          <w:szCs w:val="18"/>
          <w:lang w:val="es-ES"/>
        </w:rPr>
        <w:t xml:space="preserve"> es todo un orgullo, porque refrenda nuestro compromiso de mejorar día tras día la experiencia y el bienestar de nuestra gente, atendiendo a la diversidad de aspectos corporativos que pueden enriquecer su trayectoria profesional y personal. De manera especial, este sello supone reconocer nuestro buen hacer en el fomento de la diversidad y el desarrollo competencial continuo, y en adaptar las políticas y programas de forma innovadora y equilibrada conforme cambian las necesidades de nuestros profesionales y del mercado, y reforzando al tiempo nuestros principios corporativos”.</w:t>
      </w:r>
    </w:p>
    <w:p w14:paraId="0F3017DC" w14:textId="77777777" w:rsidR="00617093" w:rsidRPr="00617093" w:rsidRDefault="00617093" w:rsidP="00617093">
      <w:pPr>
        <w:jc w:val="both"/>
        <w:rPr>
          <w:rFonts w:ascii="Verdana" w:hAnsi="Verdana"/>
          <w:bCs/>
          <w:sz w:val="18"/>
          <w:szCs w:val="18"/>
          <w:lang w:val="es-ES"/>
        </w:rPr>
      </w:pPr>
    </w:p>
    <w:p w14:paraId="43100413"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 xml:space="preserve">Para Capgemini, el sello Top </w:t>
      </w:r>
      <w:proofErr w:type="spellStart"/>
      <w:r w:rsidRPr="00617093">
        <w:rPr>
          <w:rFonts w:ascii="Verdana" w:hAnsi="Verdana"/>
          <w:bCs/>
          <w:sz w:val="18"/>
          <w:szCs w:val="18"/>
          <w:lang w:val="es-ES"/>
        </w:rPr>
        <w:t>Employer</w:t>
      </w:r>
      <w:proofErr w:type="spellEnd"/>
      <w:r w:rsidRPr="00617093">
        <w:rPr>
          <w:rFonts w:ascii="Verdana" w:hAnsi="Verdana"/>
          <w:bCs/>
          <w:sz w:val="18"/>
          <w:szCs w:val="18"/>
          <w:lang w:val="es-ES"/>
        </w:rPr>
        <w:t xml:space="preserve"> también pone de manifiesto su especial énfasis y capacidad en las políticas de captación y retención de talento, algo especialmente relevante en el sector de la consultoría y el desarrollo tecnológico donde se inscribe. “La digitalización está haciendo proliferar con gran rapidez nuevos perfiles de trabajo con una alta demanda que no es fácil de cubrir, lo que incrementa el reto tanto de atraer como de retener a los profesionales. Y aquí son clave las oportunidades de desarrollo y diversidad de carrera de las personas, experiencias y su identificación con los valores corporativos”, explica Arancha Torres.</w:t>
      </w:r>
    </w:p>
    <w:p w14:paraId="58792CBC" w14:textId="77777777" w:rsidR="00617093" w:rsidRPr="00617093" w:rsidRDefault="00617093" w:rsidP="00617093">
      <w:pPr>
        <w:jc w:val="both"/>
        <w:rPr>
          <w:rFonts w:ascii="Verdana" w:hAnsi="Verdana"/>
          <w:bCs/>
          <w:sz w:val="18"/>
          <w:szCs w:val="18"/>
          <w:lang w:val="es-ES"/>
        </w:rPr>
      </w:pPr>
    </w:p>
    <w:p w14:paraId="3BB60E5A"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En España, Capgemini cuenta con más de 5.000 empleados repartidos entre sus sedes de trabajo en Madrid, Barcelona y sus centros de especialización en Asturias, Valencia y Murcia.</w:t>
      </w:r>
    </w:p>
    <w:p w14:paraId="5251554E" w14:textId="77777777" w:rsidR="00617093" w:rsidRPr="00617093" w:rsidRDefault="00617093" w:rsidP="00617093">
      <w:pPr>
        <w:jc w:val="both"/>
        <w:rPr>
          <w:rFonts w:ascii="Verdana" w:hAnsi="Verdana"/>
          <w:bCs/>
          <w:sz w:val="18"/>
          <w:szCs w:val="18"/>
          <w:lang w:val="es-ES"/>
        </w:rPr>
      </w:pPr>
    </w:p>
    <w:p w14:paraId="15427D89"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 xml:space="preserve">El programa de certificación global del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w:t>
      </w:r>
      <w:proofErr w:type="spellStart"/>
      <w:r w:rsidRPr="00617093">
        <w:rPr>
          <w:rFonts w:ascii="Verdana" w:hAnsi="Verdana"/>
          <w:bCs/>
          <w:sz w:val="18"/>
          <w:szCs w:val="18"/>
          <w:lang w:val="es-ES"/>
        </w:rPr>
        <w:t>Institute</w:t>
      </w:r>
      <w:proofErr w:type="spellEnd"/>
      <w:r w:rsidRPr="00617093">
        <w:rPr>
          <w:rFonts w:ascii="Verdana" w:hAnsi="Verdana"/>
          <w:bCs/>
          <w:sz w:val="18"/>
          <w:szCs w:val="18"/>
          <w:lang w:val="es-ES"/>
        </w:rPr>
        <w:t xml:space="preserve"> ha certificado y reconocido a más de 1.600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de 119 países/regiones pertenecientes a los cinco continentes.</w:t>
      </w:r>
    </w:p>
    <w:p w14:paraId="32D6AF56" w14:textId="77777777" w:rsidR="00617093" w:rsidRPr="00617093" w:rsidRDefault="00617093" w:rsidP="00617093">
      <w:pPr>
        <w:jc w:val="both"/>
        <w:rPr>
          <w:rFonts w:ascii="Verdana" w:hAnsi="Verdana"/>
          <w:bCs/>
          <w:sz w:val="18"/>
          <w:szCs w:val="18"/>
          <w:lang w:val="es-ES"/>
        </w:rPr>
      </w:pPr>
    </w:p>
    <w:p w14:paraId="7111436A"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Acerca de Capgemini</w:t>
      </w:r>
    </w:p>
    <w:p w14:paraId="3E543D28" w14:textId="77777777" w:rsidR="00617093" w:rsidRPr="00617093" w:rsidRDefault="00617093" w:rsidP="00617093">
      <w:pPr>
        <w:jc w:val="both"/>
        <w:rPr>
          <w:rFonts w:ascii="Verdana" w:hAnsi="Verdana"/>
          <w:bCs/>
          <w:sz w:val="18"/>
          <w:szCs w:val="18"/>
          <w:lang w:val="es-ES"/>
        </w:rPr>
      </w:pPr>
    </w:p>
    <w:p w14:paraId="40BB06EA"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 xml:space="preserve">Líder global en servicios de consultoría, servicios de tecnología y transformación digital, Capgemini está a la vanguardia de la innovación para abordar la diversidad de oportunidades que tienen sus empresas clientes en el dinámico entorno de las plataformas, la nube y lo digital. Respaldada por una sólida trayectoria de 50 años y una dilatada experiencia multisectorial, Capgemini ayuda a las compañías a alcanzar sus objetivos de negocio mediante una amplia gama de servicios que cubre desde la estrategia, hasta las operaciones. Capgemini actúa bajo la firme convicción de que el valor de negocio de la tecnología se genera y desarrolla </w:t>
      </w:r>
      <w:r w:rsidRPr="00617093">
        <w:rPr>
          <w:rFonts w:ascii="Verdana" w:hAnsi="Verdana"/>
          <w:bCs/>
          <w:sz w:val="18"/>
          <w:szCs w:val="18"/>
          <w:lang w:val="es-ES"/>
        </w:rPr>
        <w:lastRenderedPageBreak/>
        <w:t>a través de las personas. Capgemini es una compañía multicultural de 200.000 profesionales, presente en más de 40 países y, en 2018, registró unos ingresos mundiales de 13.200 millones de euros.</w:t>
      </w:r>
    </w:p>
    <w:p w14:paraId="6205219D" w14:textId="77777777" w:rsidR="00617093" w:rsidRPr="00617093" w:rsidRDefault="00617093" w:rsidP="00617093">
      <w:pPr>
        <w:jc w:val="both"/>
        <w:rPr>
          <w:rFonts w:ascii="Verdana" w:hAnsi="Verdana"/>
          <w:bCs/>
          <w:sz w:val="18"/>
          <w:szCs w:val="18"/>
          <w:lang w:val="es-ES"/>
        </w:rPr>
      </w:pPr>
    </w:p>
    <w:p w14:paraId="79E75F5F"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Más información en www.capgemini.com/es-es/</w:t>
      </w:r>
    </w:p>
    <w:p w14:paraId="3C42A976" w14:textId="77777777" w:rsidR="00617093" w:rsidRPr="00617093" w:rsidRDefault="00617093" w:rsidP="00617093">
      <w:pPr>
        <w:jc w:val="both"/>
        <w:rPr>
          <w:rFonts w:ascii="Verdana" w:hAnsi="Verdana"/>
          <w:bCs/>
          <w:sz w:val="18"/>
          <w:szCs w:val="18"/>
          <w:lang w:val="es-ES"/>
        </w:rPr>
      </w:pPr>
    </w:p>
    <w:p w14:paraId="646BE7B6" w14:textId="77777777" w:rsidR="00617093" w:rsidRPr="00617093" w:rsidRDefault="00617093" w:rsidP="00617093">
      <w:pPr>
        <w:jc w:val="both"/>
        <w:rPr>
          <w:rFonts w:ascii="Verdana" w:hAnsi="Verdana"/>
          <w:bCs/>
          <w:sz w:val="18"/>
          <w:szCs w:val="18"/>
          <w:lang w:val="en-US"/>
        </w:rPr>
      </w:pPr>
      <w:r w:rsidRPr="00617093">
        <w:rPr>
          <w:rFonts w:ascii="Verdana" w:hAnsi="Verdana"/>
          <w:bCs/>
          <w:sz w:val="18"/>
          <w:szCs w:val="18"/>
          <w:lang w:val="en-US"/>
        </w:rPr>
        <w:t>People matter, results count</w:t>
      </w:r>
    </w:p>
    <w:p w14:paraId="1AA514C6" w14:textId="77777777" w:rsidR="00617093" w:rsidRPr="00617093" w:rsidRDefault="00617093" w:rsidP="00617093">
      <w:pPr>
        <w:jc w:val="both"/>
        <w:rPr>
          <w:rFonts w:ascii="Verdana" w:hAnsi="Verdana"/>
          <w:bCs/>
          <w:sz w:val="18"/>
          <w:szCs w:val="18"/>
          <w:lang w:val="en-US"/>
        </w:rPr>
      </w:pPr>
    </w:p>
    <w:p w14:paraId="4A1AB9BC" w14:textId="77777777" w:rsidR="00617093" w:rsidRPr="00617093" w:rsidRDefault="00617093" w:rsidP="00617093">
      <w:pPr>
        <w:jc w:val="both"/>
        <w:rPr>
          <w:rFonts w:ascii="Verdana" w:hAnsi="Verdana"/>
          <w:bCs/>
          <w:sz w:val="18"/>
          <w:szCs w:val="18"/>
          <w:lang w:val="en-US"/>
        </w:rPr>
      </w:pPr>
      <w:r w:rsidRPr="00617093">
        <w:rPr>
          <w:rFonts w:ascii="Verdana" w:hAnsi="Verdana"/>
          <w:bCs/>
          <w:sz w:val="18"/>
          <w:szCs w:val="18"/>
          <w:lang w:val="en-US"/>
        </w:rPr>
        <w:t>Acerca de Top Employers</w:t>
      </w:r>
    </w:p>
    <w:p w14:paraId="7E5437E9" w14:textId="77777777" w:rsidR="00617093" w:rsidRPr="00617093" w:rsidRDefault="00617093" w:rsidP="00617093">
      <w:pPr>
        <w:jc w:val="both"/>
        <w:rPr>
          <w:rFonts w:ascii="Verdana" w:hAnsi="Verdana"/>
          <w:bCs/>
          <w:sz w:val="18"/>
          <w:szCs w:val="18"/>
          <w:lang w:val="en-US"/>
        </w:rPr>
      </w:pPr>
    </w:p>
    <w:p w14:paraId="7FF1E4F2" w14:textId="77777777" w:rsidR="00617093" w:rsidRPr="00617093" w:rsidRDefault="00617093" w:rsidP="00617093">
      <w:pPr>
        <w:jc w:val="both"/>
        <w:rPr>
          <w:rFonts w:ascii="Verdana" w:hAnsi="Verdana"/>
          <w:bCs/>
          <w:sz w:val="18"/>
          <w:szCs w:val="18"/>
          <w:lang w:val="es-ES"/>
        </w:rPr>
      </w:pPr>
      <w:r w:rsidRPr="00617093">
        <w:rPr>
          <w:rFonts w:ascii="Verdana" w:hAnsi="Verdana"/>
          <w:bCs/>
          <w:sz w:val="18"/>
          <w:szCs w:val="18"/>
          <w:lang w:val="es-ES"/>
        </w:rPr>
        <w:t xml:space="preserve">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w:t>
      </w:r>
      <w:proofErr w:type="spellStart"/>
      <w:r w:rsidRPr="00617093">
        <w:rPr>
          <w:rFonts w:ascii="Verdana" w:hAnsi="Verdana"/>
          <w:bCs/>
          <w:sz w:val="18"/>
          <w:szCs w:val="18"/>
          <w:lang w:val="es-ES"/>
        </w:rPr>
        <w:t>Institute</w:t>
      </w:r>
      <w:proofErr w:type="spellEnd"/>
      <w:r w:rsidRPr="00617093">
        <w:rPr>
          <w:rFonts w:ascii="Verdana" w:hAnsi="Verdana"/>
          <w:bCs/>
          <w:sz w:val="18"/>
          <w:szCs w:val="18"/>
          <w:lang w:val="es-ES"/>
        </w:rPr>
        <w:t xml:space="preserve"> es la autoridad global en el reconocimiento de la excelencia en las prácticas de personas. Ayudamos a acelerar estas prácticas para enriquecer el mundo del trabajo. Por medio del programa de certificación del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w:t>
      </w:r>
      <w:proofErr w:type="spellStart"/>
      <w:r w:rsidRPr="00617093">
        <w:rPr>
          <w:rFonts w:ascii="Verdana" w:hAnsi="Verdana"/>
          <w:bCs/>
          <w:sz w:val="18"/>
          <w:szCs w:val="18"/>
          <w:lang w:val="es-ES"/>
        </w:rPr>
        <w:t>Institute</w:t>
      </w:r>
      <w:proofErr w:type="spellEnd"/>
      <w:r w:rsidRPr="00617093">
        <w:rPr>
          <w:rFonts w:ascii="Verdana" w:hAnsi="Verdana"/>
          <w:bCs/>
          <w:sz w:val="18"/>
          <w:szCs w:val="18"/>
          <w:lang w:val="es-ES"/>
        </w:rPr>
        <w:t xml:space="preserve">, las empresas participantes pueden validarse, certificarse y reconocerse como empleadores de referencia. Fundado hace más de 28 años,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w:t>
      </w:r>
      <w:proofErr w:type="spellStart"/>
      <w:r w:rsidRPr="00617093">
        <w:rPr>
          <w:rFonts w:ascii="Verdana" w:hAnsi="Verdana"/>
          <w:bCs/>
          <w:sz w:val="18"/>
          <w:szCs w:val="18"/>
          <w:lang w:val="es-ES"/>
        </w:rPr>
        <w:t>Institute</w:t>
      </w:r>
      <w:proofErr w:type="spellEnd"/>
      <w:r w:rsidRPr="00617093">
        <w:rPr>
          <w:rFonts w:ascii="Verdana" w:hAnsi="Verdana"/>
          <w:bCs/>
          <w:sz w:val="18"/>
          <w:szCs w:val="18"/>
          <w:lang w:val="es-ES"/>
        </w:rPr>
        <w:t xml:space="preserve"> ha certificado a más de 1 600 organizaciones de 119 países/regiones. Estos Top </w:t>
      </w:r>
      <w:proofErr w:type="spellStart"/>
      <w:r w:rsidRPr="00617093">
        <w:rPr>
          <w:rFonts w:ascii="Verdana" w:hAnsi="Verdana"/>
          <w:bCs/>
          <w:sz w:val="18"/>
          <w:szCs w:val="18"/>
          <w:lang w:val="es-ES"/>
        </w:rPr>
        <w:t>Employers</w:t>
      </w:r>
      <w:proofErr w:type="spellEnd"/>
      <w:r w:rsidRPr="00617093">
        <w:rPr>
          <w:rFonts w:ascii="Verdana" w:hAnsi="Verdana"/>
          <w:bCs/>
          <w:sz w:val="18"/>
          <w:szCs w:val="18"/>
          <w:lang w:val="es-ES"/>
        </w:rPr>
        <w:t xml:space="preserve"> certificados impactan positivamente en las vidas de más de 6 900 000 de empleados en todo el mundo.</w:t>
      </w:r>
    </w:p>
    <w:p w14:paraId="7DE90921" w14:textId="77777777" w:rsidR="00617093" w:rsidRPr="00617093" w:rsidRDefault="00617093" w:rsidP="00617093">
      <w:pPr>
        <w:jc w:val="both"/>
        <w:rPr>
          <w:rFonts w:ascii="Verdana" w:hAnsi="Verdana"/>
          <w:bCs/>
          <w:sz w:val="18"/>
          <w:szCs w:val="18"/>
          <w:lang w:val="es-ES"/>
        </w:rPr>
      </w:pPr>
    </w:p>
    <w:p w14:paraId="70102282" w14:textId="77777777" w:rsidR="00617093" w:rsidRPr="00617093" w:rsidRDefault="00617093" w:rsidP="00617093">
      <w:pPr>
        <w:jc w:val="both"/>
        <w:rPr>
          <w:rFonts w:ascii="Verdana" w:hAnsi="Verdana"/>
          <w:bCs/>
          <w:sz w:val="18"/>
          <w:szCs w:val="18"/>
          <w:lang w:val="en-US"/>
        </w:rPr>
      </w:pPr>
      <w:r w:rsidRPr="00617093">
        <w:rPr>
          <w:rFonts w:ascii="Verdana" w:hAnsi="Verdana"/>
          <w:bCs/>
          <w:sz w:val="18"/>
          <w:szCs w:val="18"/>
          <w:lang w:val="en-US"/>
        </w:rPr>
        <w:t>Top Employers Institute. For a better world of work.</w:t>
      </w:r>
    </w:p>
    <w:p w14:paraId="3608C83E" w14:textId="77777777" w:rsidR="00617093" w:rsidRPr="00617093" w:rsidRDefault="00617093" w:rsidP="00617093">
      <w:pPr>
        <w:jc w:val="both"/>
        <w:rPr>
          <w:rFonts w:ascii="Verdana" w:hAnsi="Verdana"/>
          <w:bCs/>
          <w:sz w:val="18"/>
          <w:szCs w:val="18"/>
          <w:lang w:val="en-US"/>
        </w:rPr>
      </w:pPr>
    </w:p>
    <w:p w14:paraId="06D82F77" w14:textId="09F6C579" w:rsidR="004473F8" w:rsidRPr="00617093" w:rsidRDefault="00617093" w:rsidP="00617093">
      <w:pPr>
        <w:jc w:val="both"/>
        <w:rPr>
          <w:rFonts w:ascii="Verdana" w:eastAsia="Calibri" w:hAnsi="Verdana" w:cs="Calibri"/>
          <w:bCs/>
          <w:color w:val="000000"/>
          <w:sz w:val="16"/>
          <w:szCs w:val="18"/>
          <w:u w:color="0D0D0D"/>
          <w:bdr w:val="nil"/>
          <w:lang w:eastAsia="es-ES_tradnl"/>
        </w:rPr>
      </w:pPr>
      <w:r w:rsidRPr="00617093">
        <w:rPr>
          <w:rFonts w:ascii="Verdana" w:hAnsi="Verdana"/>
          <w:bCs/>
          <w:sz w:val="18"/>
          <w:szCs w:val="18"/>
          <w:lang w:val="es-ES"/>
        </w:rPr>
        <w:t>www.top-employers.com</w:t>
      </w:r>
    </w:p>
    <w:sectPr w:rsidR="004473F8" w:rsidRPr="00617093" w:rsidSect="004A3C6E">
      <w:headerReference w:type="default"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05B7" w14:textId="77777777" w:rsidR="00C8222A" w:rsidRDefault="00C8222A" w:rsidP="004473F8">
      <w:r>
        <w:separator/>
      </w:r>
    </w:p>
  </w:endnote>
  <w:endnote w:type="continuationSeparator" w:id="0">
    <w:p w14:paraId="6B351D33" w14:textId="77777777" w:rsidR="00C8222A" w:rsidRDefault="00C8222A" w:rsidP="0044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2392" w14:textId="0E7EB4CC" w:rsidR="004473F8" w:rsidRPr="004473F8" w:rsidRDefault="004473F8">
    <w:pPr>
      <w:pStyle w:val="Footer"/>
      <w:rPr>
        <w:rFonts w:ascii="Verdana" w:hAnsi="Verdana"/>
        <w:i/>
        <w:sz w:val="16"/>
        <w:szCs w:val="16"/>
        <w:lang w:val="es-ES"/>
      </w:rPr>
    </w:pPr>
    <w:r w:rsidRPr="004473F8">
      <w:rPr>
        <w:rFonts w:ascii="Verdana" w:hAnsi="Verdana"/>
        <w:i/>
        <w:sz w:val="16"/>
        <w:szCs w:val="16"/>
        <w:lang w:val="es-ES"/>
      </w:rPr>
      <w:t>Nota de prensa de Capgemini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F35C" w14:textId="77777777" w:rsidR="00C8222A" w:rsidRDefault="00C8222A" w:rsidP="004473F8">
      <w:r>
        <w:separator/>
      </w:r>
    </w:p>
  </w:footnote>
  <w:footnote w:type="continuationSeparator" w:id="0">
    <w:p w14:paraId="1EFDB493" w14:textId="77777777" w:rsidR="00C8222A" w:rsidRDefault="00C8222A" w:rsidP="0044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615C" w14:textId="012BFCD3" w:rsidR="004473F8" w:rsidRDefault="004473F8">
    <w:pPr>
      <w:pStyle w:val="Header"/>
    </w:pPr>
    <w:r>
      <w:rPr>
        <w:noProof/>
      </w:rPr>
      <w:drawing>
        <wp:inline distT="0" distB="0" distL="0" distR="0" wp14:anchorId="0F8EEE9E" wp14:editId="6B8647F4">
          <wp:extent cx="1688295" cy="399326"/>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pgemini.jpg"/>
                  <pic:cNvPicPr/>
                </pic:nvPicPr>
                <pic:blipFill>
                  <a:blip r:embed="rId1">
                    <a:extLst>
                      <a:ext uri="{28A0092B-C50C-407E-A947-70E740481C1C}">
                        <a14:useLocalDpi xmlns:a14="http://schemas.microsoft.com/office/drawing/2010/main" val="0"/>
                      </a:ext>
                    </a:extLst>
                  </a:blip>
                  <a:stretch>
                    <a:fillRect/>
                  </a:stretch>
                </pic:blipFill>
                <pic:spPr>
                  <a:xfrm>
                    <a:off x="0" y="0"/>
                    <a:ext cx="1706974" cy="403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D6208"/>
    <w:multiLevelType w:val="hybridMultilevel"/>
    <w:tmpl w:val="364A4482"/>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9F"/>
    <w:rsid w:val="00174F85"/>
    <w:rsid w:val="001857B1"/>
    <w:rsid w:val="0028325D"/>
    <w:rsid w:val="002A2CB0"/>
    <w:rsid w:val="002C04C6"/>
    <w:rsid w:val="00321F30"/>
    <w:rsid w:val="00392062"/>
    <w:rsid w:val="003B780E"/>
    <w:rsid w:val="00402A87"/>
    <w:rsid w:val="004305CA"/>
    <w:rsid w:val="004473F8"/>
    <w:rsid w:val="004644D0"/>
    <w:rsid w:val="004A3C6E"/>
    <w:rsid w:val="004A654E"/>
    <w:rsid w:val="00571744"/>
    <w:rsid w:val="00617093"/>
    <w:rsid w:val="00691D19"/>
    <w:rsid w:val="006C3C0F"/>
    <w:rsid w:val="00746203"/>
    <w:rsid w:val="007D5A1F"/>
    <w:rsid w:val="007E170A"/>
    <w:rsid w:val="007F56F6"/>
    <w:rsid w:val="00832555"/>
    <w:rsid w:val="00942108"/>
    <w:rsid w:val="00947FA5"/>
    <w:rsid w:val="00953D9F"/>
    <w:rsid w:val="00970CA6"/>
    <w:rsid w:val="009C6648"/>
    <w:rsid w:val="009D079D"/>
    <w:rsid w:val="009D579C"/>
    <w:rsid w:val="00A0417F"/>
    <w:rsid w:val="00A10C34"/>
    <w:rsid w:val="00AC0F13"/>
    <w:rsid w:val="00AD4338"/>
    <w:rsid w:val="00B25F21"/>
    <w:rsid w:val="00B44443"/>
    <w:rsid w:val="00B7653D"/>
    <w:rsid w:val="00B9767B"/>
    <w:rsid w:val="00C54466"/>
    <w:rsid w:val="00C607BF"/>
    <w:rsid w:val="00C8222A"/>
    <w:rsid w:val="00CC27BF"/>
    <w:rsid w:val="00D8211D"/>
    <w:rsid w:val="00E81E15"/>
    <w:rsid w:val="00E9677D"/>
    <w:rsid w:val="00EC771C"/>
    <w:rsid w:val="00F26D98"/>
    <w:rsid w:val="00F44AEA"/>
    <w:rsid w:val="00FD1F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B1AE"/>
  <w15:chartTrackingRefBased/>
  <w15:docId w15:val="{B6CCAD2E-F726-6547-B62F-2F78FC5D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3D9F"/>
    <w:rPr>
      <w:sz w:val="16"/>
      <w:szCs w:val="16"/>
    </w:rPr>
  </w:style>
  <w:style w:type="paragraph" w:styleId="CommentText">
    <w:name w:val="annotation text"/>
    <w:basedOn w:val="Normal"/>
    <w:link w:val="CommentTextChar"/>
    <w:uiPriority w:val="99"/>
    <w:semiHidden/>
    <w:unhideWhenUsed/>
    <w:rsid w:val="00953D9F"/>
    <w:rPr>
      <w:sz w:val="20"/>
      <w:szCs w:val="20"/>
    </w:rPr>
  </w:style>
  <w:style w:type="character" w:customStyle="1" w:styleId="CommentTextChar">
    <w:name w:val="Comment Text Char"/>
    <w:basedOn w:val="DefaultParagraphFont"/>
    <w:link w:val="CommentText"/>
    <w:uiPriority w:val="99"/>
    <w:semiHidden/>
    <w:rsid w:val="00953D9F"/>
    <w:rPr>
      <w:sz w:val="20"/>
      <w:szCs w:val="20"/>
    </w:rPr>
  </w:style>
  <w:style w:type="paragraph" w:styleId="CommentSubject">
    <w:name w:val="annotation subject"/>
    <w:basedOn w:val="CommentText"/>
    <w:next w:val="CommentText"/>
    <w:link w:val="CommentSubjectChar"/>
    <w:uiPriority w:val="99"/>
    <w:semiHidden/>
    <w:unhideWhenUsed/>
    <w:rsid w:val="00953D9F"/>
    <w:rPr>
      <w:b/>
      <w:bCs/>
    </w:rPr>
  </w:style>
  <w:style w:type="character" w:customStyle="1" w:styleId="CommentSubjectChar">
    <w:name w:val="Comment Subject Char"/>
    <w:basedOn w:val="CommentTextChar"/>
    <w:link w:val="CommentSubject"/>
    <w:uiPriority w:val="99"/>
    <w:semiHidden/>
    <w:rsid w:val="00953D9F"/>
    <w:rPr>
      <w:b/>
      <w:bCs/>
      <w:sz w:val="20"/>
      <w:szCs w:val="20"/>
    </w:rPr>
  </w:style>
  <w:style w:type="paragraph" w:styleId="Revision">
    <w:name w:val="Revision"/>
    <w:hidden/>
    <w:uiPriority w:val="99"/>
    <w:semiHidden/>
    <w:rsid w:val="00953D9F"/>
  </w:style>
  <w:style w:type="paragraph" w:styleId="BalloonText">
    <w:name w:val="Balloon Text"/>
    <w:basedOn w:val="Normal"/>
    <w:link w:val="BalloonTextChar"/>
    <w:uiPriority w:val="99"/>
    <w:semiHidden/>
    <w:unhideWhenUsed/>
    <w:rsid w:val="00953D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D9F"/>
    <w:rPr>
      <w:rFonts w:ascii="Times New Roman" w:hAnsi="Times New Roman" w:cs="Times New Roman"/>
      <w:sz w:val="18"/>
      <w:szCs w:val="18"/>
    </w:rPr>
  </w:style>
  <w:style w:type="paragraph" w:styleId="Header">
    <w:name w:val="header"/>
    <w:basedOn w:val="Normal"/>
    <w:link w:val="HeaderChar"/>
    <w:uiPriority w:val="99"/>
    <w:unhideWhenUsed/>
    <w:rsid w:val="004473F8"/>
    <w:pPr>
      <w:tabs>
        <w:tab w:val="center" w:pos="4252"/>
        <w:tab w:val="right" w:pos="8504"/>
      </w:tabs>
    </w:pPr>
  </w:style>
  <w:style w:type="character" w:customStyle="1" w:styleId="HeaderChar">
    <w:name w:val="Header Char"/>
    <w:basedOn w:val="DefaultParagraphFont"/>
    <w:link w:val="Header"/>
    <w:uiPriority w:val="99"/>
    <w:rsid w:val="004473F8"/>
  </w:style>
  <w:style w:type="paragraph" w:styleId="Footer">
    <w:name w:val="footer"/>
    <w:basedOn w:val="Normal"/>
    <w:link w:val="FooterChar"/>
    <w:uiPriority w:val="99"/>
    <w:unhideWhenUsed/>
    <w:rsid w:val="004473F8"/>
    <w:pPr>
      <w:tabs>
        <w:tab w:val="center" w:pos="4252"/>
        <w:tab w:val="right" w:pos="8504"/>
      </w:tabs>
    </w:pPr>
  </w:style>
  <w:style w:type="character" w:customStyle="1" w:styleId="FooterChar">
    <w:name w:val="Footer Char"/>
    <w:basedOn w:val="DefaultParagraphFont"/>
    <w:link w:val="Footer"/>
    <w:uiPriority w:val="99"/>
    <w:rsid w:val="004473F8"/>
  </w:style>
  <w:style w:type="paragraph" w:styleId="NormalWeb">
    <w:name w:val="Normal (Web)"/>
    <w:basedOn w:val="Normal"/>
    <w:uiPriority w:val="99"/>
    <w:rsid w:val="004473F8"/>
    <w:pPr>
      <w:spacing w:before="100" w:beforeAutospacing="1" w:after="100" w:afterAutospacing="1"/>
    </w:pPr>
    <w:rPr>
      <w:rFonts w:ascii="Arial Unicode MS" w:eastAsia="Arial Unicode MS" w:hAnsi="Arial Unicode MS" w:cs="Arial Unicode MS"/>
      <w:lang w:val="es-ES" w:eastAsia="fr-FR"/>
    </w:rPr>
  </w:style>
  <w:style w:type="character" w:styleId="Hyperlink">
    <w:name w:val="Hyperlink"/>
    <w:uiPriority w:val="99"/>
    <w:rsid w:val="003B780E"/>
    <w:rPr>
      <w:rFonts w:cs="Times New Roman"/>
      <w:color w:val="0000FF"/>
      <w:u w:val="single"/>
    </w:rPr>
  </w:style>
  <w:style w:type="paragraph" w:styleId="ListParagraph">
    <w:name w:val="List Paragraph"/>
    <w:basedOn w:val="Normal"/>
    <w:uiPriority w:val="34"/>
    <w:qFormat/>
    <w:rsid w:val="007E170A"/>
    <w:pPr>
      <w:ind w:left="708"/>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49036">
      <w:bodyDiv w:val="1"/>
      <w:marLeft w:val="0"/>
      <w:marRight w:val="0"/>
      <w:marTop w:val="0"/>
      <w:marBottom w:val="0"/>
      <w:divBdr>
        <w:top w:val="none" w:sz="0" w:space="0" w:color="auto"/>
        <w:left w:val="none" w:sz="0" w:space="0" w:color="auto"/>
        <w:bottom w:val="none" w:sz="0" w:space="0" w:color="auto"/>
        <w:right w:val="none" w:sz="0" w:space="0" w:color="auto"/>
      </w:divBdr>
    </w:div>
    <w:div w:id="630944050">
      <w:bodyDiv w:val="1"/>
      <w:marLeft w:val="0"/>
      <w:marRight w:val="0"/>
      <w:marTop w:val="0"/>
      <w:marBottom w:val="0"/>
      <w:divBdr>
        <w:top w:val="none" w:sz="0" w:space="0" w:color="auto"/>
        <w:left w:val="none" w:sz="0" w:space="0" w:color="auto"/>
        <w:bottom w:val="none" w:sz="0" w:space="0" w:color="auto"/>
        <w:right w:val="none" w:sz="0" w:space="0" w:color="auto"/>
      </w:divBdr>
    </w:div>
    <w:div w:id="1190292827">
      <w:bodyDiv w:val="1"/>
      <w:marLeft w:val="0"/>
      <w:marRight w:val="0"/>
      <w:marTop w:val="0"/>
      <w:marBottom w:val="0"/>
      <w:divBdr>
        <w:top w:val="none" w:sz="0" w:space="0" w:color="auto"/>
        <w:left w:val="none" w:sz="0" w:space="0" w:color="auto"/>
        <w:bottom w:val="none" w:sz="0" w:space="0" w:color="auto"/>
        <w:right w:val="none" w:sz="0" w:space="0" w:color="auto"/>
      </w:divBdr>
    </w:div>
    <w:div w:id="1544750855">
      <w:bodyDiv w:val="1"/>
      <w:marLeft w:val="0"/>
      <w:marRight w:val="0"/>
      <w:marTop w:val="0"/>
      <w:marBottom w:val="0"/>
      <w:divBdr>
        <w:top w:val="none" w:sz="0" w:space="0" w:color="auto"/>
        <w:left w:val="none" w:sz="0" w:space="0" w:color="auto"/>
        <w:bottom w:val="none" w:sz="0" w:space="0" w:color="auto"/>
        <w:right w:val="none" w:sz="0" w:space="0" w:color="auto"/>
      </w:divBdr>
    </w:div>
    <w:div w:id="1705521462">
      <w:bodyDiv w:val="1"/>
      <w:marLeft w:val="0"/>
      <w:marRight w:val="0"/>
      <w:marTop w:val="0"/>
      <w:marBottom w:val="0"/>
      <w:divBdr>
        <w:top w:val="none" w:sz="0" w:space="0" w:color="auto"/>
        <w:left w:val="none" w:sz="0" w:space="0" w:color="auto"/>
        <w:bottom w:val="none" w:sz="0" w:space="0" w:color="auto"/>
        <w:right w:val="none" w:sz="0" w:space="0" w:color="auto"/>
      </w:divBdr>
    </w:div>
    <w:div w:id="18297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s.gmolero@capgemini.com" TargetMode="External"/><Relationship Id="rId3" Type="http://schemas.openxmlformats.org/officeDocument/2006/relationships/settings" Target="settings.xml"/><Relationship Id="rId7" Type="http://schemas.openxmlformats.org/officeDocument/2006/relationships/hyperlink" Target="mailto:flopezl@capgemin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Navas, Carolina</dc:creator>
  <cp:keywords/>
  <dc:description/>
  <cp:lastModifiedBy>Martinez Navas, Carolina</cp:lastModifiedBy>
  <cp:revision>2</cp:revision>
  <cp:lastPrinted>2020-01-30T07:49:00Z</cp:lastPrinted>
  <dcterms:created xsi:type="dcterms:W3CDTF">2020-01-30T09:58:00Z</dcterms:created>
  <dcterms:modified xsi:type="dcterms:W3CDTF">2020-01-30T09:58:00Z</dcterms:modified>
</cp:coreProperties>
</file>